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rPr>
          <w:rFonts w:ascii="EB Garamond" w:cs="EB Garamond" w:eastAsia="EB Garamond" w:hAnsi="EB Garamond"/>
        </w:rPr>
      </w:pPr>
      <w:bookmarkStart w:colFirst="0" w:colLast="0" w:name="_hqu1kum0ubhg" w:id="0"/>
      <w:bookmarkEnd w:id="0"/>
      <w:r w:rsidDel="00000000" w:rsidR="00000000" w:rsidRPr="00000000">
        <w:rPr>
          <w:rtl w:val="0"/>
        </w:rPr>
        <w:t xml:space="preserve">Slide #10: Self-reflection activity A1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color w:val="999999"/>
        </w:rPr>
      </w:pPr>
      <w:r w:rsidDel="00000000" w:rsidR="00000000" w:rsidRPr="00000000">
        <w:rPr>
          <w:rtl w:val="0"/>
        </w:rPr>
        <w:t xml:space="preserve">A1. Why do people conduct research in _________________________? </w:t>
      </w:r>
      <w:r w:rsidDel="00000000" w:rsidR="00000000" w:rsidRPr="00000000">
        <w:rPr>
          <w:color w:val="999999"/>
          <w:rtl w:val="0"/>
        </w:rPr>
        <w:t xml:space="preserve"> (fill in your research area)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bookmarkStart w:colFirst="0" w:colLast="0" w:name="_gsfwyga00wqz" w:id="1"/>
      <w:bookmarkEnd w:id="1"/>
      <w:r w:rsidDel="00000000" w:rsidR="00000000" w:rsidRPr="00000000">
        <w:rPr>
          <w:rtl w:val="0"/>
        </w:rPr>
        <w:t xml:space="preserve">Slide #16: </w:t>
      </w:r>
      <w:r w:rsidDel="00000000" w:rsidR="00000000" w:rsidRPr="00000000">
        <w:rPr>
          <w:rtl w:val="0"/>
        </w:rPr>
        <w:t xml:space="preserve">Group discussion G1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The two sides: 1. Tend to </w:t>
      </w:r>
      <w:r w:rsidDel="00000000" w:rsidR="00000000" w:rsidRPr="00000000">
        <w:rPr>
          <w:b w:val="1"/>
          <w:bCs w:val="1"/>
          <w:rtl w:val="0"/>
        </w:rPr>
        <w:t xml:space="preserve">encourage</w:t>
      </w:r>
      <w:r w:rsidDel="00000000" w:rsidR="00000000" w:rsidRPr="00000000">
        <w:rPr>
          <w:rtl w:val="0"/>
        </w:rPr>
        <w:t xml:space="preserve"> deep, critical questions; 2. Tend to </w:t>
      </w:r>
      <w:r w:rsidDel="00000000" w:rsidR="00000000" w:rsidRPr="00000000">
        <w:rPr>
          <w:b w:val="1"/>
          <w:bCs w:val="1"/>
          <w:rtl w:val="0"/>
        </w:rPr>
        <w:t xml:space="preserve">avoid</w:t>
      </w:r>
      <w:r w:rsidDel="00000000" w:rsidR="00000000" w:rsidRPr="00000000">
        <w:rPr>
          <w:rtl w:val="0"/>
        </w:rPr>
        <w:t xml:space="preserve"> deep, critical questions.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G1.1. Personally, which side do you think you tend to lean into?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G1.2. Based on your current understanding of your research field, which side do you think your field tends to lean into?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G1.3. If there is a mismatch between the community- and individual-level tendency, would that be a problem? And if so, what ways can you think of to mitigate the mismatch?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rPr/>
      </w:pPr>
      <w:bookmarkStart w:colFirst="0" w:colLast="0" w:name="_innqw2ply052" w:id="2"/>
      <w:bookmarkEnd w:id="2"/>
      <w:r w:rsidDel="00000000" w:rsidR="00000000" w:rsidRPr="00000000">
        <w:rPr>
          <w:rtl w:val="0"/>
        </w:rPr>
        <w:t xml:space="preserve">Slide #24: </w:t>
      </w:r>
      <w:r w:rsidDel="00000000" w:rsidR="00000000" w:rsidRPr="00000000">
        <w:rPr>
          <w:rtl w:val="0"/>
        </w:rPr>
        <w:t xml:space="preserve">Self-reflection activity A2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Given your answer to the previous question A1 “Why do people conduct research in </w:t>
      </w:r>
      <w:r w:rsidDel="00000000" w:rsidR="00000000" w:rsidRPr="00000000">
        <w:rPr>
          <w:u w:val="single"/>
          <w:rtl w:val="0"/>
        </w:rPr>
        <w:t xml:space="preserve">___________________</w:t>
      </w:r>
      <w:r w:rsidDel="00000000" w:rsidR="00000000" w:rsidRPr="00000000">
        <w:rPr>
          <w:rtl w:val="0"/>
        </w:rPr>
        <w:t xml:space="preserve">?”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A2.1. Ask one or several follow up critical, pointed, and challenging questions that question or challenge your rationales to A1.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A2.2. Try to answer these follow up questions.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A2.3. If needed, modify your original answer to A1, such that your rationales would be more rigorous to justify in potential critical follow-up questions.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rPr/>
      </w:pPr>
      <w:bookmarkStart w:colFirst="0" w:colLast="0" w:name="_room6umyqfx7" w:id="3"/>
      <w:bookmarkEnd w:id="3"/>
      <w:r w:rsidDel="00000000" w:rsidR="00000000" w:rsidRPr="00000000">
        <w:rPr>
          <w:rtl w:val="0"/>
        </w:rPr>
        <w:t xml:space="preserve">Slide #25: </w:t>
      </w:r>
      <w:r w:rsidDel="00000000" w:rsidR="00000000" w:rsidRPr="00000000">
        <w:rPr>
          <w:rtl w:val="0"/>
        </w:rPr>
        <w:t xml:space="preserve">Group discussion G2</w:t>
      </w:r>
    </w:p>
    <w:p w:rsidR="00000000" w:rsidDel="00000000" w:rsidP="00000000" w:rsidRDefault="00000000" w:rsidRPr="00000000" w14:paraId="00000023">
      <w:pPr>
        <w:rPr>
          <w:color w:val="b7b7b7"/>
        </w:rPr>
      </w:pPr>
      <w:r w:rsidDel="00000000" w:rsidR="00000000" w:rsidRPr="00000000">
        <w:rPr>
          <w:color w:val="b7b7b7"/>
          <w:rtl w:val="0"/>
        </w:rPr>
        <w:t xml:space="preserve">[Notes from other people’s critical comments on my answer to A1]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color w:val="b7b7b7"/>
        </w:rPr>
      </w:pPr>
      <w:r w:rsidDel="00000000" w:rsidR="00000000" w:rsidRPr="00000000">
        <w:rPr>
          <w:color w:val="b7b7b7"/>
          <w:rtl w:val="0"/>
        </w:rPr>
        <w:t xml:space="preserve">[My critical comments on others’ answers to A1]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rPr/>
      </w:pPr>
      <w:bookmarkStart w:colFirst="0" w:colLast="0" w:name="_6xyv98c8hg3n" w:id="4"/>
      <w:bookmarkEnd w:id="4"/>
      <w:r w:rsidDel="00000000" w:rsidR="00000000" w:rsidRPr="00000000">
        <w:rPr>
          <w:rtl w:val="0"/>
        </w:rPr>
        <w:t xml:space="preserve">Slide #29: Case study</w:t>
      </w:r>
    </w:p>
    <w:p w:rsidR="00000000" w:rsidDel="00000000" w:rsidP="00000000" w:rsidRDefault="00000000" w:rsidRPr="00000000" w14:paraId="00000036">
      <w:pPr>
        <w:rPr>
          <w:color w:val="b7b7b7"/>
        </w:rPr>
      </w:pPr>
      <w:r w:rsidDel="00000000" w:rsidR="00000000" w:rsidRPr="00000000">
        <w:rPr>
          <w:color w:val="b7b7b7"/>
          <w:rtl w:val="0"/>
        </w:rPr>
        <w:t xml:space="preserve">[My critical comments and questions on the case]</w:t>
      </w:r>
    </w:p>
    <w:p w:rsidR="00000000" w:rsidDel="00000000" w:rsidP="00000000" w:rsidRDefault="00000000" w:rsidRPr="00000000" w14:paraId="00000037">
      <w:pPr>
        <w:pStyle w:val="Heading1"/>
        <w:rPr/>
      </w:pPr>
      <w:bookmarkStart w:colFirst="0" w:colLast="0" w:name="_a2equ6r7bhkv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1"/>
        <w:rPr/>
      </w:pPr>
      <w:bookmarkStart w:colFirst="0" w:colLast="0" w:name="_z2fh0zw7av5b" w:id="6"/>
      <w:bookmarkEnd w:id="6"/>
      <w:r w:rsidDel="00000000" w:rsidR="00000000" w:rsidRPr="00000000">
        <w:rPr>
          <w:rtl w:val="0"/>
        </w:rPr>
        <w:t xml:space="preserve">My main takeaways from the lecture</w:t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jc w:val="right"/>
      <w:rPr/>
    </w:pPr>
    <w:r w:rsidDel="00000000" w:rsidR="00000000" w:rsidRPr="00000000">
      <w:rPr>
        <w:rFonts w:ascii="EB Garamond" w:cs="EB Garamond" w:eastAsia="EB Garamond" w:hAnsi="EB Garamond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rPr>
        <w:color w:val="666666"/>
      </w:rPr>
    </w:pPr>
    <w:r w:rsidDel="00000000" w:rsidR="00000000" w:rsidRPr="00000000">
      <w:rPr>
        <w:color w:val="666666"/>
        <w:rtl w:val="0"/>
      </w:rPr>
      <w:t xml:space="preserve">Critical Research and Critical Technical Practice                                              critical-technical-practice.github.io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EB Garamond" w:cs="EB Garamond" w:eastAsia="EB Garamond" w:hAnsi="EB Garamond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lineRule="auto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